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A7" w:rsidRDefault="000C7AA7">
      <w:bookmarkStart w:id="0" w:name="_GoBack"/>
      <w:bookmarkEnd w:id="0"/>
    </w:p>
    <w:tbl>
      <w:tblPr>
        <w:tblStyle w:val="TableGrid"/>
        <w:tblW w:w="14968" w:type="dxa"/>
        <w:tblInd w:w="-572" w:type="dxa"/>
        <w:tblLook w:val="04A0" w:firstRow="1" w:lastRow="0" w:firstColumn="1" w:lastColumn="0" w:noHBand="0" w:noVBand="1"/>
      </w:tblPr>
      <w:tblGrid>
        <w:gridCol w:w="5428"/>
        <w:gridCol w:w="4770"/>
        <w:gridCol w:w="4770"/>
      </w:tblGrid>
      <w:tr w:rsidR="00A10492" w:rsidRPr="00CA7B00" w:rsidTr="00A10492">
        <w:trPr>
          <w:cantSplit/>
          <w:trHeight w:val="380"/>
        </w:trPr>
        <w:tc>
          <w:tcPr>
            <w:tcW w:w="5428" w:type="dxa"/>
            <w:shd w:val="clear" w:color="auto" w:fill="F2F2F2" w:themeFill="background1" w:themeFillShade="F2"/>
          </w:tcPr>
          <w:p w:rsidR="00A10492" w:rsidRPr="00CA7B00" w:rsidRDefault="00A10492" w:rsidP="00F64EE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Our Priorities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A10492" w:rsidRPr="00CA7B00" w:rsidRDefault="00A10492" w:rsidP="00F64EE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Proposed Outcomes and Impact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A10492" w:rsidRPr="00CA7B00" w:rsidRDefault="00A10492" w:rsidP="00F64EE9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Our Measures</w:t>
            </w:r>
          </w:p>
        </w:tc>
      </w:tr>
      <w:tr w:rsidR="00A10492" w:rsidRPr="004A6206" w:rsidTr="00A10492">
        <w:trPr>
          <w:cantSplit/>
          <w:trHeight w:val="7972"/>
        </w:trPr>
        <w:tc>
          <w:tcPr>
            <w:tcW w:w="5428" w:type="dxa"/>
          </w:tcPr>
          <w:p w:rsidR="00A10492" w:rsidRPr="00A10492" w:rsidRDefault="00A10492" w:rsidP="00F64EE9">
            <w:pPr>
              <w:spacing w:before="60" w:after="60"/>
              <w:rPr>
                <w:b/>
              </w:rPr>
            </w:pPr>
            <w:r w:rsidRPr="00A10492">
              <w:rPr>
                <w:b/>
              </w:rPr>
              <w:t>1 Community Engagement and Wider Achievement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Increase parental engagement in learning.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Increase school participation in community events.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Broaden widen achievement opportunities for pupils.</w:t>
            </w:r>
          </w:p>
          <w:p w:rsidR="00A10492" w:rsidRPr="00A10492" w:rsidRDefault="00A10492" w:rsidP="00F64EE9">
            <w:pPr>
              <w:spacing w:before="60" w:after="60"/>
              <w:rPr>
                <w:b/>
              </w:rPr>
            </w:pPr>
            <w:r w:rsidRPr="00A10492">
              <w:rPr>
                <w:b/>
              </w:rPr>
              <w:t>2 Literacy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Increase progress and attainment in writing through tools for writing, target-setting and moderation initiatives.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Increase progress in reading through support interventions for individuals.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Develop literacy skills through extended opportunities for play for younger pupils.</w:t>
            </w:r>
          </w:p>
          <w:p w:rsidR="00A10492" w:rsidRPr="00A10492" w:rsidRDefault="00A10492" w:rsidP="00F64EE9">
            <w:pPr>
              <w:spacing w:before="60" w:after="60"/>
              <w:rPr>
                <w:b/>
              </w:rPr>
            </w:pPr>
            <w:r w:rsidRPr="00A10492">
              <w:rPr>
                <w:b/>
              </w:rPr>
              <w:t>3 Numeracy / STEM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Increase progress and attainment in numeracy through target-setting, moderation and focus on application of skills.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Increase engagement and achievement in STEM subjects through continued partnership work with UHI and through refreshing schemes of work.</w:t>
            </w:r>
          </w:p>
          <w:p w:rsidR="00A10492" w:rsidRPr="00A10492" w:rsidRDefault="00A10492" w:rsidP="00F64EE9">
            <w:pPr>
              <w:spacing w:before="60" w:after="60"/>
              <w:rPr>
                <w:b/>
              </w:rPr>
            </w:pPr>
            <w:r w:rsidRPr="00A10492">
              <w:rPr>
                <w:b/>
              </w:rPr>
              <w:t>4 ELC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Develop and extend learning and development programmes including: PATHS, SEAL, Helicopter stories, Block Play and Play on Pedals.</w:t>
            </w:r>
          </w:p>
          <w:p w:rsidR="00A10492" w:rsidRPr="00A10492" w:rsidRDefault="00A10492" w:rsidP="00F64EE9">
            <w:pPr>
              <w:spacing w:before="60" w:after="60"/>
              <w:rPr>
                <w:b/>
              </w:rPr>
            </w:pPr>
            <w:r w:rsidRPr="00A10492">
              <w:rPr>
                <w:b/>
              </w:rPr>
              <w:t>5 Maintain and Develop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Engagement in Rights Respecting Schools Award, Argyll and Bute’s Nurturing Schools Accreditation and Sport Scotland’s Sports Awards</w:t>
            </w:r>
          </w:p>
        </w:tc>
        <w:tc>
          <w:tcPr>
            <w:tcW w:w="4770" w:type="dxa"/>
          </w:tcPr>
          <w:p w:rsidR="00A10492" w:rsidRPr="00A10492" w:rsidRDefault="00A10492" w:rsidP="00F64EE9">
            <w:pPr>
              <w:spacing w:before="60" w:after="60"/>
            </w:pPr>
            <w:r w:rsidRPr="00A10492">
              <w:t>Parents express satisfaction with opportunities to engage in family learning.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Pupils experience broader range of community and wider achievement opportunities.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 w:rsidRPr="00A10492">
              <w:t>All pupils make good progress in writing.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 w:rsidRPr="00A10492">
              <w:t>Targeted pupils make good progress in reading through interventions.</w:t>
            </w:r>
          </w:p>
          <w:p w:rsidR="00A10492" w:rsidRPr="00A10492" w:rsidRDefault="00A10492" w:rsidP="00F64EE9">
            <w:pPr>
              <w:spacing w:before="60" w:after="60"/>
            </w:pPr>
            <w:r w:rsidRPr="00A10492">
              <w:t>Pupils are observed to make progress in literacy through play.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 w:rsidRPr="00A10492">
              <w:t>All pupils make good progress in numeracy.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</w:p>
          <w:p w:rsidR="00A10492" w:rsidRDefault="00A10492" w:rsidP="00F64EE9">
            <w:pPr>
              <w:spacing w:before="60" w:after="60"/>
            </w:pPr>
            <w:r w:rsidRPr="00A10492">
              <w:t>Pupils are observed using increased range of skills in STEM learning.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 w:rsidRPr="00A10492">
              <w:t>Pupils are observed to make good progress in their social and emotional development, literacy and numeracy and motor skills.</w:t>
            </w:r>
          </w:p>
        </w:tc>
        <w:tc>
          <w:tcPr>
            <w:tcW w:w="4770" w:type="dxa"/>
          </w:tcPr>
          <w:p w:rsidR="00A10492" w:rsidRDefault="00A10492" w:rsidP="00F64EE9">
            <w:pPr>
              <w:spacing w:before="60" w:after="60"/>
            </w:pPr>
            <w:r w:rsidRPr="00A10492">
              <w:t>Parental, pupil and community questionnaires.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 w:rsidRPr="00A10492">
              <w:t>Attendance and engagement at community and wider achievement opportunities.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Default="00A10492" w:rsidP="00F64EE9">
            <w:pPr>
              <w:spacing w:before="60" w:after="60"/>
            </w:pPr>
            <w:r>
              <w:t xml:space="preserve">Termly and yearly </w:t>
            </w:r>
            <w:r w:rsidRPr="00A10492">
              <w:t>assessments in writing.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>
              <w:t xml:space="preserve">Termly </w:t>
            </w:r>
            <w:r w:rsidRPr="00A10492">
              <w:t>and year</w:t>
            </w:r>
            <w:r>
              <w:t xml:space="preserve">ly </w:t>
            </w:r>
            <w:r w:rsidRPr="00A10492">
              <w:t>assessments in reading.</w:t>
            </w:r>
          </w:p>
          <w:p w:rsid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 w:rsidRPr="00A10492">
              <w:t>Observations and pupil feedback.</w:t>
            </w:r>
          </w:p>
          <w:p w:rsidR="00A10492" w:rsidRP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>
              <w:t xml:space="preserve">Termly and yearly </w:t>
            </w:r>
            <w:r w:rsidRPr="00A10492">
              <w:t>assessments in numeracy.</w:t>
            </w:r>
          </w:p>
          <w:p w:rsidR="00A10492" w:rsidRPr="00A10492" w:rsidRDefault="00A10492" w:rsidP="00F64EE9">
            <w:pPr>
              <w:spacing w:before="60" w:after="60"/>
            </w:pPr>
            <w:r>
              <w:t>O</w:t>
            </w:r>
            <w:r w:rsidRPr="00A10492">
              <w:t>bservations of engagement and pupil feedback.</w:t>
            </w:r>
          </w:p>
          <w:p w:rsid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</w:p>
          <w:p w:rsidR="00A10492" w:rsidRDefault="00A10492" w:rsidP="00F64EE9">
            <w:pPr>
              <w:spacing w:before="60" w:after="60"/>
            </w:pPr>
            <w:r>
              <w:t>O</w:t>
            </w:r>
            <w:r w:rsidRPr="00A10492">
              <w:t>bservations of engagement and feedback.</w:t>
            </w:r>
          </w:p>
          <w:p w:rsidR="00A10492" w:rsidRDefault="00A10492" w:rsidP="00F64EE9">
            <w:pPr>
              <w:spacing w:before="60" w:after="60"/>
            </w:pPr>
          </w:p>
          <w:p w:rsidR="00A10492" w:rsidRDefault="00A10492" w:rsidP="00F64EE9">
            <w:pPr>
              <w:spacing w:before="60" w:after="60"/>
            </w:pPr>
          </w:p>
          <w:p w:rsidR="00A10492" w:rsidRPr="00A10492" w:rsidRDefault="00A10492" w:rsidP="00F64EE9">
            <w:pPr>
              <w:spacing w:before="60" w:after="60"/>
            </w:pPr>
            <w:r w:rsidRPr="00A10492">
              <w:t>Assessment against developmental milestones.</w:t>
            </w:r>
          </w:p>
          <w:p w:rsidR="00A10492" w:rsidRPr="00A10492" w:rsidRDefault="00A10492" w:rsidP="00F64EE9">
            <w:pPr>
              <w:spacing w:before="60" w:after="60"/>
            </w:pPr>
          </w:p>
        </w:tc>
      </w:tr>
    </w:tbl>
    <w:p w:rsidR="001E2FC0" w:rsidRDefault="001E2FC0"/>
    <w:sectPr w:rsidR="001E2FC0" w:rsidSect="00CA7B00">
      <w:headerReference w:type="default" r:id="rId8"/>
      <w:footerReference w:type="default" r:id="rId9"/>
      <w:headerReference w:type="first" r:id="rId10"/>
      <w:pgSz w:w="16838" w:h="11906" w:orient="landscape"/>
      <w:pgMar w:top="8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61A" w:rsidRDefault="0028361A" w:rsidP="00A3028F">
      <w:pPr>
        <w:spacing w:after="0" w:line="240" w:lineRule="auto"/>
      </w:pPr>
      <w:r>
        <w:separator/>
      </w:r>
    </w:p>
  </w:endnote>
  <w:endnote w:type="continuationSeparator" w:id="0">
    <w:p w:rsidR="0028361A" w:rsidRDefault="0028361A" w:rsidP="00A3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1A" w:rsidRDefault="0028361A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043898" wp14:editId="16FBD7F1">
              <wp:simplePos x="0" y="0"/>
              <wp:positionH relativeFrom="column">
                <wp:posOffset>-435610</wp:posOffset>
              </wp:positionH>
              <wp:positionV relativeFrom="paragraph">
                <wp:posOffset>63175</wp:posOffset>
              </wp:positionV>
              <wp:extent cx="9643110" cy="222885"/>
              <wp:effectExtent l="0" t="0" r="15240" b="2476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311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accent1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61A" w:rsidRPr="003E0131" w:rsidRDefault="0028361A" w:rsidP="00A3028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E0131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3E0131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10492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t>3</w:t>
                          </w:r>
                          <w:r w:rsidRPr="003E0131">
                            <w:rPr>
                              <w:b/>
                              <w:noProof/>
                              <w:color w:val="1F4E79" w:themeColor="accent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0438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3pt;margin-top:4.95pt;width:759.3pt;height:17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" strokecolor="#1f4d78 [1604]">
              <v:textbox>
                <w:txbxContent>
                  <w:p w:rsidR="0028361A" w:rsidRPr="003E0131" w:rsidRDefault="0028361A" w:rsidP="00A3028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E0131">
                      <w:rPr>
                        <w:color w:val="1F4E79" w:themeColor="accent1" w:themeShade="80"/>
                        <w:sz w:val="16"/>
                        <w:szCs w:val="16"/>
                      </w:rPr>
                      <w:t xml:space="preserve">Page | </w: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begin"/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3E0131">
                      <w:rPr>
                        <w:b/>
                        <w:color w:val="1F4E79" w:themeColor="accent1" w:themeShade="80"/>
                        <w:sz w:val="16"/>
                        <w:szCs w:val="16"/>
                      </w:rPr>
                      <w:fldChar w:fldCharType="separate"/>
                    </w:r>
                    <w:r w:rsidR="00A10492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t>3</w:t>
                    </w:r>
                    <w:r w:rsidRPr="003E0131">
                      <w:rPr>
                        <w:b/>
                        <w:noProof/>
                        <w:color w:val="1F4E79" w:themeColor="accent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61A" w:rsidRDefault="0028361A" w:rsidP="00A3028F">
      <w:pPr>
        <w:spacing w:after="0" w:line="240" w:lineRule="auto"/>
      </w:pPr>
      <w:r>
        <w:separator/>
      </w:r>
    </w:p>
  </w:footnote>
  <w:footnote w:type="continuationSeparator" w:id="0">
    <w:p w:rsidR="0028361A" w:rsidRDefault="0028361A" w:rsidP="00A3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5026" w:type="dxa"/>
      <w:tblInd w:w="-572" w:type="dxa"/>
      <w:tblLook w:val="04A0" w:firstRow="1" w:lastRow="0" w:firstColumn="1" w:lastColumn="0" w:noHBand="0" w:noVBand="1"/>
    </w:tblPr>
    <w:tblGrid>
      <w:gridCol w:w="3828"/>
      <w:gridCol w:w="4252"/>
      <w:gridCol w:w="4820"/>
      <w:gridCol w:w="2126"/>
    </w:tblGrid>
    <w:tr w:rsidR="0036630F" w:rsidRPr="00CA7B00" w:rsidTr="00A469AD">
      <w:trPr>
        <w:cantSplit/>
      </w:trPr>
      <w:tc>
        <w:tcPr>
          <w:tcW w:w="3828" w:type="dxa"/>
          <w:shd w:val="clear" w:color="auto" w:fill="F2F2F2" w:themeFill="background1" w:themeFillShade="F2"/>
        </w:tcPr>
        <w:p w:rsidR="0036630F" w:rsidRPr="00CA7B00" w:rsidRDefault="0036630F" w:rsidP="0036630F">
          <w:pPr>
            <w:spacing w:before="60" w:after="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Priorities</w:t>
          </w:r>
        </w:p>
      </w:tc>
      <w:tc>
        <w:tcPr>
          <w:tcW w:w="4252" w:type="dxa"/>
          <w:shd w:val="clear" w:color="auto" w:fill="F2F2F2" w:themeFill="background1" w:themeFillShade="F2"/>
        </w:tcPr>
        <w:p w:rsidR="0036630F" w:rsidRPr="00CA7B00" w:rsidRDefault="0036630F" w:rsidP="0036630F">
          <w:pPr>
            <w:spacing w:before="60" w:after="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Proposed Outcome and Impact</w:t>
          </w:r>
        </w:p>
      </w:tc>
      <w:tc>
        <w:tcPr>
          <w:tcW w:w="4820" w:type="dxa"/>
          <w:shd w:val="clear" w:color="auto" w:fill="F2F2F2" w:themeFill="background1" w:themeFillShade="F2"/>
        </w:tcPr>
        <w:p w:rsidR="0036630F" w:rsidRPr="00CA7B00" w:rsidRDefault="0036630F" w:rsidP="0036630F">
          <w:pPr>
            <w:spacing w:before="60" w:after="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Measures</w:t>
          </w:r>
        </w:p>
      </w:tc>
      <w:tc>
        <w:tcPr>
          <w:tcW w:w="2126" w:type="dxa"/>
          <w:shd w:val="clear" w:color="auto" w:fill="F2F2F2" w:themeFill="background1" w:themeFillShade="F2"/>
        </w:tcPr>
        <w:p w:rsidR="0036630F" w:rsidRPr="00CA7B00" w:rsidRDefault="0036630F" w:rsidP="0036630F">
          <w:pPr>
            <w:spacing w:before="60" w:after="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Linked to PEF </w:t>
          </w:r>
          <w:r w:rsidRPr="004C0644">
            <w:rPr>
              <w:sz w:val="20"/>
              <w:szCs w:val="20"/>
            </w:rPr>
            <w:t>(</w:t>
          </w:r>
          <w:r>
            <w:rPr>
              <w:sz w:val="20"/>
              <w:szCs w:val="20"/>
            </w:rPr>
            <w:t>Y/N</w:t>
          </w:r>
          <w:r w:rsidRPr="004C0644">
            <w:rPr>
              <w:sz w:val="20"/>
              <w:szCs w:val="20"/>
            </w:rPr>
            <w:t>)</w:t>
          </w:r>
        </w:p>
      </w:tc>
    </w:tr>
  </w:tbl>
  <w:p w:rsidR="0028361A" w:rsidRDefault="00283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1A" w:rsidRPr="0036630F" w:rsidRDefault="0028361A" w:rsidP="0028361A">
    <w:pPr>
      <w:pStyle w:val="Header"/>
      <w:jc w:val="center"/>
      <w:rPr>
        <w:rFonts w:ascii="Arial" w:hAnsi="Arial" w:cs="Arial"/>
        <w:sz w:val="40"/>
        <w:szCs w:val="40"/>
      </w:rPr>
    </w:pPr>
    <w:r w:rsidRPr="0036630F">
      <w:rPr>
        <w:rFonts w:ascii="Arial" w:hAnsi="Arial" w:cs="Arial"/>
        <w:sz w:val="40"/>
        <w:szCs w:val="40"/>
      </w:rPr>
      <w:t>Carradale Primary School</w:t>
    </w:r>
    <w:r w:rsidR="00AB7BAA">
      <w:rPr>
        <w:rFonts w:ascii="Arial" w:hAnsi="Arial" w:cs="Arial"/>
        <w:sz w:val="40"/>
        <w:szCs w:val="40"/>
      </w:rPr>
      <w:t xml:space="preserve"> </w:t>
    </w:r>
    <w:r w:rsidR="001E2FC0">
      <w:rPr>
        <w:rFonts w:ascii="Arial" w:hAnsi="Arial" w:cs="Arial"/>
        <w:sz w:val="40"/>
        <w:szCs w:val="40"/>
      </w:rPr>
      <w:t xml:space="preserve">and ELC - </w:t>
    </w:r>
    <w:r w:rsidR="00AB7BAA">
      <w:rPr>
        <w:rFonts w:ascii="Arial" w:hAnsi="Arial" w:cs="Arial"/>
        <w:sz w:val="40"/>
        <w:szCs w:val="40"/>
      </w:rPr>
      <w:t xml:space="preserve">Improvement Plan </w:t>
    </w:r>
    <w:r w:rsidR="00A948C2">
      <w:rPr>
        <w:rFonts w:ascii="Arial" w:hAnsi="Arial" w:cs="Arial"/>
        <w:sz w:val="40"/>
        <w:szCs w:val="40"/>
      </w:rPr>
      <w:t xml:space="preserve">Overview </w:t>
    </w:r>
    <w:r w:rsidR="00A10492">
      <w:rPr>
        <w:rFonts w:ascii="Arial" w:hAnsi="Arial" w:cs="Arial"/>
        <w:sz w:val="40"/>
        <w:szCs w:val="40"/>
      </w:rPr>
      <w:t>–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8F2"/>
    <w:multiLevelType w:val="hybridMultilevel"/>
    <w:tmpl w:val="C34605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93A5E"/>
    <w:multiLevelType w:val="hybridMultilevel"/>
    <w:tmpl w:val="23107504"/>
    <w:lvl w:ilvl="0" w:tplc="50B45D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23EE"/>
    <w:multiLevelType w:val="hybridMultilevel"/>
    <w:tmpl w:val="9A124B2A"/>
    <w:lvl w:ilvl="0" w:tplc="78608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E1824"/>
    <w:multiLevelType w:val="hybridMultilevel"/>
    <w:tmpl w:val="A59E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7AA"/>
    <w:multiLevelType w:val="hybridMultilevel"/>
    <w:tmpl w:val="5DC82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04ABA"/>
    <w:multiLevelType w:val="hybridMultilevel"/>
    <w:tmpl w:val="1AA0C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359D0"/>
    <w:multiLevelType w:val="hybridMultilevel"/>
    <w:tmpl w:val="AA6680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167E2C"/>
    <w:multiLevelType w:val="hybridMultilevel"/>
    <w:tmpl w:val="73DC4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8F6AEC"/>
    <w:multiLevelType w:val="hybridMultilevel"/>
    <w:tmpl w:val="6C1AA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9B044A"/>
    <w:multiLevelType w:val="hybridMultilevel"/>
    <w:tmpl w:val="7B026074"/>
    <w:lvl w:ilvl="0" w:tplc="BE56A40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B3DE1"/>
    <w:multiLevelType w:val="hybridMultilevel"/>
    <w:tmpl w:val="5D587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9009FC"/>
    <w:multiLevelType w:val="hybridMultilevel"/>
    <w:tmpl w:val="8910A2EE"/>
    <w:lvl w:ilvl="0" w:tplc="89D0670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B6F6B"/>
    <w:multiLevelType w:val="hybridMultilevel"/>
    <w:tmpl w:val="786E8028"/>
    <w:lvl w:ilvl="0" w:tplc="89D0670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55BE"/>
    <w:multiLevelType w:val="hybridMultilevel"/>
    <w:tmpl w:val="25520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B100F5"/>
    <w:multiLevelType w:val="hybridMultilevel"/>
    <w:tmpl w:val="7AC8CDE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A30A0"/>
    <w:multiLevelType w:val="hybridMultilevel"/>
    <w:tmpl w:val="5674226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5CA26B2E"/>
    <w:multiLevelType w:val="hybridMultilevel"/>
    <w:tmpl w:val="8DCA0524"/>
    <w:lvl w:ilvl="0" w:tplc="8F5C463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60A6E"/>
    <w:multiLevelType w:val="hybridMultilevel"/>
    <w:tmpl w:val="A85C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83115"/>
    <w:multiLevelType w:val="hybridMultilevel"/>
    <w:tmpl w:val="47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87A43"/>
    <w:multiLevelType w:val="hybridMultilevel"/>
    <w:tmpl w:val="516ADE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05840"/>
    <w:multiLevelType w:val="hybridMultilevel"/>
    <w:tmpl w:val="96E2F812"/>
    <w:lvl w:ilvl="0" w:tplc="89D06706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E7087"/>
    <w:multiLevelType w:val="hybridMultilevel"/>
    <w:tmpl w:val="AA6680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426E2A"/>
    <w:multiLevelType w:val="hybridMultilevel"/>
    <w:tmpl w:val="FAF08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A367E3"/>
    <w:multiLevelType w:val="hybridMultilevel"/>
    <w:tmpl w:val="7736E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C95D93"/>
    <w:multiLevelType w:val="hybridMultilevel"/>
    <w:tmpl w:val="4FF493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10"/>
  </w:num>
  <w:num w:numId="5">
    <w:abstractNumId w:val="13"/>
  </w:num>
  <w:num w:numId="6">
    <w:abstractNumId w:val="23"/>
  </w:num>
  <w:num w:numId="7">
    <w:abstractNumId w:val="15"/>
  </w:num>
  <w:num w:numId="8">
    <w:abstractNumId w:val="5"/>
  </w:num>
  <w:num w:numId="9">
    <w:abstractNumId w:val="7"/>
  </w:num>
  <w:num w:numId="10">
    <w:abstractNumId w:val="18"/>
  </w:num>
  <w:num w:numId="11">
    <w:abstractNumId w:val="4"/>
  </w:num>
  <w:num w:numId="12">
    <w:abstractNumId w:val="17"/>
  </w:num>
  <w:num w:numId="13">
    <w:abstractNumId w:val="19"/>
  </w:num>
  <w:num w:numId="14">
    <w:abstractNumId w:val="22"/>
  </w:num>
  <w:num w:numId="15">
    <w:abstractNumId w:val="16"/>
  </w:num>
  <w:num w:numId="16">
    <w:abstractNumId w:val="6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20"/>
  </w:num>
  <w:num w:numId="21">
    <w:abstractNumId w:val="9"/>
  </w:num>
  <w:num w:numId="22">
    <w:abstractNumId w:val="12"/>
  </w:num>
  <w:num w:numId="23">
    <w:abstractNumId w:val="11"/>
  </w:num>
  <w:num w:numId="24">
    <w:abstractNumId w:val="3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8F"/>
    <w:rsid w:val="00002286"/>
    <w:rsid w:val="00017341"/>
    <w:rsid w:val="00074B92"/>
    <w:rsid w:val="00082554"/>
    <w:rsid w:val="000B1BB8"/>
    <w:rsid w:val="000B6453"/>
    <w:rsid w:val="000B6E26"/>
    <w:rsid w:val="000C7AA7"/>
    <w:rsid w:val="00104FE7"/>
    <w:rsid w:val="001132F9"/>
    <w:rsid w:val="00122F5E"/>
    <w:rsid w:val="00144FF4"/>
    <w:rsid w:val="00185493"/>
    <w:rsid w:val="00192197"/>
    <w:rsid w:val="001A3182"/>
    <w:rsid w:val="001D0D51"/>
    <w:rsid w:val="001D4925"/>
    <w:rsid w:val="001E2FC0"/>
    <w:rsid w:val="001E4CAA"/>
    <w:rsid w:val="00234F20"/>
    <w:rsid w:val="00267F91"/>
    <w:rsid w:val="002811BD"/>
    <w:rsid w:val="002813A5"/>
    <w:rsid w:val="0028361A"/>
    <w:rsid w:val="002A6A10"/>
    <w:rsid w:val="002B1741"/>
    <w:rsid w:val="002B3E29"/>
    <w:rsid w:val="002C5894"/>
    <w:rsid w:val="002E6E43"/>
    <w:rsid w:val="002F16F7"/>
    <w:rsid w:val="002F1899"/>
    <w:rsid w:val="002F2B32"/>
    <w:rsid w:val="00300E3B"/>
    <w:rsid w:val="00312DB6"/>
    <w:rsid w:val="00330B22"/>
    <w:rsid w:val="0036630F"/>
    <w:rsid w:val="00384BA4"/>
    <w:rsid w:val="0038745E"/>
    <w:rsid w:val="0039601F"/>
    <w:rsid w:val="003C75EF"/>
    <w:rsid w:val="00411536"/>
    <w:rsid w:val="0041327C"/>
    <w:rsid w:val="004175BE"/>
    <w:rsid w:val="00450749"/>
    <w:rsid w:val="00452BF6"/>
    <w:rsid w:val="004648E3"/>
    <w:rsid w:val="00464E2B"/>
    <w:rsid w:val="004828B2"/>
    <w:rsid w:val="0049069B"/>
    <w:rsid w:val="004929D8"/>
    <w:rsid w:val="00493CF7"/>
    <w:rsid w:val="004979BA"/>
    <w:rsid w:val="004A6206"/>
    <w:rsid w:val="004C0644"/>
    <w:rsid w:val="004D091C"/>
    <w:rsid w:val="004E08A1"/>
    <w:rsid w:val="004F19F1"/>
    <w:rsid w:val="004F4551"/>
    <w:rsid w:val="0050285C"/>
    <w:rsid w:val="005217C2"/>
    <w:rsid w:val="005336A6"/>
    <w:rsid w:val="00541DF4"/>
    <w:rsid w:val="005707D6"/>
    <w:rsid w:val="00580565"/>
    <w:rsid w:val="00582AFE"/>
    <w:rsid w:val="005F01AE"/>
    <w:rsid w:val="00601C20"/>
    <w:rsid w:val="00605323"/>
    <w:rsid w:val="006859CC"/>
    <w:rsid w:val="006A3BEA"/>
    <w:rsid w:val="007059E7"/>
    <w:rsid w:val="00720666"/>
    <w:rsid w:val="00742D3E"/>
    <w:rsid w:val="00745C65"/>
    <w:rsid w:val="007654F0"/>
    <w:rsid w:val="00771014"/>
    <w:rsid w:val="007B1E60"/>
    <w:rsid w:val="007C123D"/>
    <w:rsid w:val="007D1CE2"/>
    <w:rsid w:val="00822D52"/>
    <w:rsid w:val="00822E26"/>
    <w:rsid w:val="0084360F"/>
    <w:rsid w:val="008730A5"/>
    <w:rsid w:val="008B2DB4"/>
    <w:rsid w:val="008B44EB"/>
    <w:rsid w:val="008C7A19"/>
    <w:rsid w:val="00916168"/>
    <w:rsid w:val="009210A0"/>
    <w:rsid w:val="00931F8A"/>
    <w:rsid w:val="009737D2"/>
    <w:rsid w:val="009751F7"/>
    <w:rsid w:val="00986D86"/>
    <w:rsid w:val="009E1114"/>
    <w:rsid w:val="00A06847"/>
    <w:rsid w:val="00A10492"/>
    <w:rsid w:val="00A27830"/>
    <w:rsid w:val="00A3028F"/>
    <w:rsid w:val="00A83F9E"/>
    <w:rsid w:val="00A948C2"/>
    <w:rsid w:val="00AB7BAA"/>
    <w:rsid w:val="00AC2C89"/>
    <w:rsid w:val="00AC75A8"/>
    <w:rsid w:val="00AD04B0"/>
    <w:rsid w:val="00B50542"/>
    <w:rsid w:val="00B577D2"/>
    <w:rsid w:val="00B72A52"/>
    <w:rsid w:val="00B8061D"/>
    <w:rsid w:val="00BC0081"/>
    <w:rsid w:val="00BE2F23"/>
    <w:rsid w:val="00C00233"/>
    <w:rsid w:val="00C11208"/>
    <w:rsid w:val="00C34F03"/>
    <w:rsid w:val="00C41E45"/>
    <w:rsid w:val="00C5743D"/>
    <w:rsid w:val="00C728F0"/>
    <w:rsid w:val="00C87549"/>
    <w:rsid w:val="00C92FE8"/>
    <w:rsid w:val="00C953A9"/>
    <w:rsid w:val="00CA7B00"/>
    <w:rsid w:val="00CE2940"/>
    <w:rsid w:val="00D01476"/>
    <w:rsid w:val="00D235EF"/>
    <w:rsid w:val="00D32F09"/>
    <w:rsid w:val="00D33CD9"/>
    <w:rsid w:val="00D34CF3"/>
    <w:rsid w:val="00D54867"/>
    <w:rsid w:val="00DC152F"/>
    <w:rsid w:val="00DC2612"/>
    <w:rsid w:val="00E01849"/>
    <w:rsid w:val="00E1228F"/>
    <w:rsid w:val="00E30683"/>
    <w:rsid w:val="00E37F3C"/>
    <w:rsid w:val="00E532ED"/>
    <w:rsid w:val="00E72354"/>
    <w:rsid w:val="00E8262A"/>
    <w:rsid w:val="00E91D98"/>
    <w:rsid w:val="00EE30CB"/>
    <w:rsid w:val="00F0130E"/>
    <w:rsid w:val="00F4067F"/>
    <w:rsid w:val="00F41A01"/>
    <w:rsid w:val="00F4539E"/>
    <w:rsid w:val="00F50F35"/>
    <w:rsid w:val="00F51F55"/>
    <w:rsid w:val="00F604DA"/>
    <w:rsid w:val="00F661DC"/>
    <w:rsid w:val="00FB7DBA"/>
    <w:rsid w:val="00FE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32000884-E668-45E9-B53C-79BE8841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28F"/>
  </w:style>
  <w:style w:type="paragraph" w:styleId="Footer">
    <w:name w:val="footer"/>
    <w:basedOn w:val="Normal"/>
    <w:link w:val="FooterChar"/>
    <w:uiPriority w:val="99"/>
    <w:unhideWhenUsed/>
    <w:rsid w:val="00A302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28F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uiPriority w:val="34"/>
    <w:qFormat/>
    <w:rsid w:val="00A3028F"/>
    <w:pPr>
      <w:ind w:left="720"/>
      <w:contextualSpacing/>
    </w:pPr>
  </w:style>
  <w:style w:type="table" w:styleId="TableGrid">
    <w:name w:val="Table Grid"/>
    <w:basedOn w:val="TableNormal"/>
    <w:uiPriority w:val="39"/>
    <w:rsid w:val="00F4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3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E3B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1E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7789-38BC-4AB9-A03F-DF1F93E0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</dc:creator>
  <cp:keywords/>
  <dc:description/>
  <cp:lastModifiedBy>Tromans, Claire</cp:lastModifiedBy>
  <cp:revision>2</cp:revision>
  <cp:lastPrinted>2025-01-29T09:37:00Z</cp:lastPrinted>
  <dcterms:created xsi:type="dcterms:W3CDTF">2025-01-30T14:03:00Z</dcterms:created>
  <dcterms:modified xsi:type="dcterms:W3CDTF">2025-01-30T14:03:00Z</dcterms:modified>
</cp:coreProperties>
</file>